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CE0" w:rsidRPr="00336F03" w:rsidRDefault="009E2CE0" w:rsidP="009E2CE0">
      <w:pPr>
        <w:pStyle w:val="CRCoverPage"/>
        <w:tabs>
          <w:tab w:val="right" w:pos="9072"/>
        </w:tabs>
        <w:spacing w:after="0"/>
        <w:rPr>
          <w:rFonts w:eastAsia="맑은 고딕" w:hint="eastAsia"/>
          <w:b/>
          <w:i/>
          <w:noProof/>
          <w:sz w:val="28"/>
          <w:lang w:eastAsia="ko-KR"/>
        </w:rPr>
      </w:pPr>
      <w:bookmarkStart w:id="0" w:name="_Toc92513360"/>
      <w:bookmarkStart w:id="1" w:name="_Ref399006623"/>
      <w:bookmarkStart w:id="2" w:name="_Toc193024528"/>
      <w:r w:rsidRPr="0024354C">
        <w:rPr>
          <w:b/>
          <w:noProof/>
          <w:sz w:val="24"/>
        </w:rPr>
        <w:t xml:space="preserve">3GPP TSG-RAN </w:t>
      </w:r>
      <w:r w:rsidRPr="00397D2B">
        <w:rPr>
          <w:rFonts w:eastAsia="맑은 고딕" w:hint="eastAsia"/>
          <w:b/>
          <w:noProof/>
          <w:sz w:val="24"/>
          <w:lang w:eastAsia="ko-KR"/>
        </w:rPr>
        <w:t xml:space="preserve">WG2 </w:t>
      </w:r>
      <w:r w:rsidRPr="006B2F36">
        <w:rPr>
          <w:b/>
          <w:noProof/>
          <w:sz w:val="24"/>
        </w:rPr>
        <w:t>Meeting #10</w:t>
      </w:r>
      <w:r>
        <w:rPr>
          <w:b/>
          <w:noProof/>
          <w:sz w:val="24"/>
        </w:rPr>
        <w:t>5</w:t>
      </w:r>
      <w:r w:rsidRPr="00397D2B">
        <w:rPr>
          <w:rFonts w:eastAsia="맑은 고딕" w:hint="eastAsia"/>
          <w:b/>
          <w:noProof/>
          <w:sz w:val="24"/>
          <w:lang w:eastAsia="ko-KR"/>
        </w:rPr>
        <w:tab/>
      </w:r>
      <w:r w:rsidRPr="00BA196B">
        <w:rPr>
          <w:b/>
          <w:noProof/>
          <w:sz w:val="24"/>
          <w:szCs w:val="24"/>
        </w:rPr>
        <w:t>R2-1</w:t>
      </w:r>
      <w:r>
        <w:rPr>
          <w:rFonts w:eastAsia="맑은 고딕" w:hint="eastAsia"/>
          <w:b/>
          <w:noProof/>
          <w:sz w:val="24"/>
          <w:szCs w:val="24"/>
          <w:lang w:eastAsia="ko-KR"/>
        </w:rPr>
        <w:t>9021</w:t>
      </w:r>
      <w:r>
        <w:rPr>
          <w:rFonts w:eastAsia="맑은 고딕"/>
          <w:b/>
          <w:noProof/>
          <w:sz w:val="24"/>
          <w:szCs w:val="24"/>
          <w:lang w:eastAsia="ko-KR"/>
        </w:rPr>
        <w:t>13</w:t>
      </w:r>
    </w:p>
    <w:p w:rsidR="009E2CE0" w:rsidRPr="00C51560" w:rsidRDefault="009E2CE0" w:rsidP="009E2CE0">
      <w:pPr>
        <w:pStyle w:val="CRCoverPage"/>
        <w:outlineLvl w:val="0"/>
        <w:rPr>
          <w:rFonts w:eastAsia="맑은 고딕"/>
          <w:b/>
          <w:noProof/>
          <w:sz w:val="24"/>
          <w:lang w:eastAsia="ko-KR"/>
        </w:rPr>
      </w:pPr>
      <w:r>
        <w:rPr>
          <w:rFonts w:eastAsia="맑은 고딕"/>
          <w:b/>
          <w:noProof/>
          <w:sz w:val="24"/>
          <w:lang w:eastAsia="ko-KR"/>
        </w:rPr>
        <w:t>Athens</w:t>
      </w:r>
      <w:r>
        <w:rPr>
          <w:rFonts w:eastAsia="맑은 고딕" w:hint="eastAsia"/>
          <w:b/>
          <w:noProof/>
          <w:sz w:val="24"/>
          <w:lang w:eastAsia="ko-KR"/>
        </w:rPr>
        <w:t xml:space="preserve">, </w:t>
      </w:r>
      <w:r>
        <w:rPr>
          <w:rFonts w:eastAsia="맑은 고딕"/>
          <w:b/>
          <w:noProof/>
          <w:sz w:val="24"/>
          <w:lang w:eastAsia="ko-KR"/>
        </w:rPr>
        <w:t>Greece,</w:t>
      </w:r>
      <w:r>
        <w:rPr>
          <w:rFonts w:eastAsia="맑은 고딕" w:hint="eastAsia"/>
          <w:b/>
          <w:noProof/>
          <w:sz w:val="24"/>
          <w:lang w:eastAsia="ko-KR"/>
        </w:rPr>
        <w:t xml:space="preserve"> </w:t>
      </w:r>
      <w:r>
        <w:rPr>
          <w:rFonts w:eastAsia="맑은 고딕"/>
          <w:b/>
          <w:noProof/>
          <w:sz w:val="24"/>
          <w:lang w:eastAsia="ko-KR"/>
        </w:rPr>
        <w:t xml:space="preserve">25th </w:t>
      </w:r>
      <w:r w:rsidRPr="0069626F">
        <w:rPr>
          <w:b/>
          <w:noProof/>
          <w:sz w:val="24"/>
          <w:lang w:eastAsia="ko-KR"/>
        </w:rPr>
        <w:t>–</w:t>
      </w:r>
      <w:r>
        <w:rPr>
          <w:b/>
          <w:noProof/>
          <w:sz w:val="24"/>
          <w:lang w:eastAsia="ko-KR"/>
        </w:rPr>
        <w:t xml:space="preserve"> </w:t>
      </w:r>
      <w:r>
        <w:rPr>
          <w:rFonts w:eastAsia="맑은 고딕"/>
          <w:b/>
          <w:noProof/>
          <w:sz w:val="24"/>
          <w:lang w:eastAsia="ko-KR"/>
        </w:rPr>
        <w:t>1st</w:t>
      </w:r>
      <w:r>
        <w:rPr>
          <w:rFonts w:eastAsia="맑은 고딕" w:hint="eastAsia"/>
          <w:b/>
          <w:noProof/>
          <w:sz w:val="24"/>
          <w:lang w:eastAsia="ko-KR"/>
        </w:rPr>
        <w:t xml:space="preserve"> </w:t>
      </w:r>
      <w:r>
        <w:rPr>
          <w:rFonts w:eastAsia="맑은 고딕"/>
          <w:b/>
          <w:noProof/>
          <w:sz w:val="24"/>
          <w:lang w:eastAsia="ko-KR"/>
        </w:rPr>
        <w:t>March</w:t>
      </w:r>
      <w:r>
        <w:rPr>
          <w:rFonts w:eastAsia="맑은 고딕" w:hint="eastAsia"/>
          <w:b/>
          <w:noProof/>
          <w:sz w:val="24"/>
          <w:lang w:eastAsia="ko-KR"/>
        </w:rPr>
        <w:t xml:space="preserve"> 2019</w:t>
      </w:r>
      <w:r>
        <w:rPr>
          <w:rFonts w:eastAsia="맑은 고딕"/>
          <w:b/>
          <w:noProof/>
          <w:sz w:val="24"/>
          <w:lang w:eastAsia="ko-KR"/>
        </w:rPr>
        <w:t xml:space="preserve">           </w:t>
      </w:r>
      <w:r w:rsidRPr="004E205B">
        <w:rPr>
          <w:b/>
          <w:i/>
          <w:noProof/>
          <w:sz w:val="24"/>
          <w:szCs w:val="24"/>
          <w:lang w:eastAsia="ko-KR"/>
        </w:rPr>
        <w:t>(Resubmission of R2-18</w:t>
      </w:r>
      <w:r>
        <w:rPr>
          <w:b/>
          <w:i/>
          <w:noProof/>
          <w:sz w:val="24"/>
          <w:szCs w:val="24"/>
          <w:lang w:eastAsia="ko-KR"/>
        </w:rPr>
        <w:t>1</w:t>
      </w:r>
      <w:r>
        <w:rPr>
          <w:b/>
          <w:i/>
          <w:noProof/>
          <w:sz w:val="24"/>
          <w:szCs w:val="24"/>
          <w:lang w:eastAsia="ko-KR"/>
        </w:rPr>
        <w:t>8205</w:t>
      </w:r>
      <w:r w:rsidRPr="004E205B">
        <w:rPr>
          <w:b/>
          <w:i/>
          <w:noProof/>
          <w:sz w:val="24"/>
          <w:szCs w:val="24"/>
          <w:lang w:eastAsia="ko-KR"/>
        </w:rPr>
        <w:t>)</w:t>
      </w:r>
    </w:p>
    <w:p w:rsidR="00AA5760" w:rsidRPr="001A75F6"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485B26">
        <w:rPr>
          <w:rFonts w:ascii="Arial" w:hAnsi="Arial"/>
          <w:b/>
          <w:sz w:val="24"/>
          <w:lang w:eastAsia="en-GB"/>
        </w:rPr>
        <w:t>11.4</w:t>
      </w:r>
      <w:r w:rsidR="00803585">
        <w:rPr>
          <w:rFonts w:ascii="Arial" w:hAnsi="Arial"/>
          <w:b/>
          <w:sz w:val="24"/>
          <w:lang w:eastAsia="en-GB"/>
        </w:rPr>
        <w:t>.2</w:t>
      </w:r>
      <w:r w:rsidR="009E2CE0">
        <w:rPr>
          <w:rFonts w:ascii="Arial" w:hAnsi="Arial"/>
          <w:b/>
          <w:sz w:val="24"/>
          <w:lang w:eastAsia="en-GB"/>
        </w:rPr>
        <w:t>.1</w:t>
      </w:r>
      <w:bookmarkStart w:id="3" w:name="_GoBack"/>
      <w:bookmarkEnd w:id="3"/>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CF7459" w:rsidRDefault="00AA5760" w:rsidP="00AA5760">
      <w:pPr>
        <w:ind w:left="1985" w:hanging="1985"/>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8D2BF0">
        <w:rPr>
          <w:rFonts w:ascii="Arial" w:hAnsi="Arial" w:cs="Arial"/>
          <w:b/>
          <w:sz w:val="22"/>
        </w:rPr>
        <w:t>V2X UE behaviour upon releasing a unicast/</w:t>
      </w:r>
      <w:proofErr w:type="spellStart"/>
      <w:r w:rsidR="008D2BF0">
        <w:rPr>
          <w:rFonts w:ascii="Arial" w:hAnsi="Arial" w:cs="Arial"/>
          <w:b/>
          <w:sz w:val="22"/>
        </w:rPr>
        <w:t>groupcast</w:t>
      </w:r>
      <w:proofErr w:type="spellEnd"/>
      <w:r w:rsidR="008D2BF0">
        <w:rPr>
          <w:rFonts w:ascii="Arial" w:hAnsi="Arial" w:cs="Arial"/>
          <w:b/>
          <w:sz w:val="22"/>
        </w:rPr>
        <w:t xml:space="preserve"> session</w:t>
      </w:r>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485B26" w:rsidRPr="00485B26" w:rsidRDefault="00485B26" w:rsidP="00485B26">
      <w:r>
        <w:rPr>
          <w:rFonts w:hint="eastAsia"/>
        </w:rPr>
        <w:t>In RAN2#103bis meeting</w:t>
      </w:r>
      <w:r w:rsidR="008D2BF0">
        <w:t xml:space="preserve"> </w:t>
      </w:r>
      <w:r>
        <w:t>[1]</w:t>
      </w:r>
      <w:r>
        <w:rPr>
          <w:rFonts w:hint="eastAsia"/>
        </w:rPr>
        <w:t xml:space="preserve">, we made following agreements </w:t>
      </w:r>
      <w:r>
        <w:t xml:space="preserve">for unicast and </w:t>
      </w:r>
      <w:proofErr w:type="spellStart"/>
      <w:r w:rsidRPr="00485B26">
        <w:t>groupcast</w:t>
      </w:r>
      <w:proofErr w:type="spellEnd"/>
      <w:r w:rsidRPr="00485B26">
        <w:t>.</w:t>
      </w:r>
    </w:p>
    <w:p w:rsidR="00485B26" w:rsidRPr="00EB18EF"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pPr>
      <w:r w:rsidRPr="00EB18EF">
        <w:t>Agreements</w:t>
      </w:r>
    </w:p>
    <w:p w:rsid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sidRPr="00EB18EF">
        <w:t xml:space="preserve">1: </w:t>
      </w:r>
      <w:r>
        <w:rPr>
          <w:noProof/>
        </w:rPr>
        <w:tab/>
        <w:t>Unicast, groupcast, and broadcast should be supported for all of the in-coverage, out-of-coverage, and partial coverage scenarios.</w:t>
      </w:r>
    </w:p>
    <w:p w:rsid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2:</w:t>
      </w:r>
      <w:r>
        <w:rPr>
          <w:noProof/>
        </w:rPr>
        <w:tab/>
        <w:t xml:space="preserve">RAN2 to study the potential L2 solutions for the QoS support of unicast and groupcast in NR sidelink (including HARQ feedback, ARQ (if RLC AM is supported), PDCP packet duplication, configured grants, etc.). </w:t>
      </w:r>
    </w:p>
    <w:p w:rsid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3: </w:t>
      </w:r>
      <w:r>
        <w:rPr>
          <w:noProof/>
        </w:rPr>
        <w:tab/>
        <w:t>RAN2 Working Assumption: Uppler layer will give the information if it’s unicast, groupcast or broadcast (We will ask SA2 if they can provide it).</w:t>
      </w:r>
    </w:p>
    <w:p w:rsid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 xml:space="preserve">4: </w:t>
      </w:r>
      <w:r>
        <w:rPr>
          <w:noProof/>
        </w:rPr>
        <w:tab/>
        <w:t>For groupcast, destination ID for a specific group and for unicast, destination ID for the target UE need to be visible in Layer 2 respectively. Source UE id should be also visible to Layer 2.</w:t>
      </w:r>
    </w:p>
    <w:p w:rsidR="00485B26" w:rsidRPr="00485B26" w:rsidRDefault="00485B26" w:rsidP="00485B26">
      <w:pPr>
        <w:pBdr>
          <w:top w:val="single" w:sz="4" w:space="1" w:color="auto"/>
          <w:left w:val="single" w:sz="4" w:space="4" w:color="auto"/>
          <w:bottom w:val="single" w:sz="4" w:space="1" w:color="auto"/>
          <w:right w:val="single" w:sz="4" w:space="4" w:color="auto"/>
        </w:pBdr>
        <w:tabs>
          <w:tab w:val="left" w:pos="1622"/>
        </w:tabs>
        <w:ind w:leftChars="29" w:left="421" w:hanging="363"/>
        <w:rPr>
          <w:noProof/>
        </w:rPr>
      </w:pPr>
      <w:r>
        <w:rPr>
          <w:noProof/>
        </w:rPr>
        <w:t>5:</w:t>
      </w:r>
      <w:r>
        <w:rPr>
          <w:noProof/>
        </w:rPr>
        <w:tab/>
        <w:t>For unicast/groupcast in NR sidelink, discovery procedure and related messages are up to upper layers.</w:t>
      </w:r>
    </w:p>
    <w:p w:rsidR="00F77CC8" w:rsidRPr="00485B26" w:rsidRDefault="00485B26" w:rsidP="00485B26">
      <w:r>
        <w:rPr>
          <w:rFonts w:hint="eastAsia"/>
        </w:rPr>
        <w:t xml:space="preserve">In this contribution, we will </w:t>
      </w:r>
      <w:r>
        <w:t>discuss a</w:t>
      </w:r>
      <w:r w:rsidR="0014581F">
        <w:t xml:space="preserve"> V2X</w:t>
      </w:r>
      <w:r>
        <w:t xml:space="preserve"> UE behaviour upon releasing a unicast/</w:t>
      </w:r>
      <w:proofErr w:type="spellStart"/>
      <w:r>
        <w:t>groupcast</w:t>
      </w:r>
      <w:proofErr w:type="spellEnd"/>
      <w:r>
        <w:t xml:space="preserve"> session.</w:t>
      </w:r>
    </w:p>
    <w:p w:rsidR="00475C27" w:rsidRPr="00475C27" w:rsidRDefault="00485B26" w:rsidP="00475C27">
      <w:pPr>
        <w:pStyle w:val="1"/>
        <w:tabs>
          <w:tab w:val="clear" w:pos="432"/>
        </w:tabs>
        <w:overflowPunct/>
        <w:autoSpaceDE/>
        <w:autoSpaceDN/>
        <w:adjustRightInd/>
        <w:ind w:left="0" w:firstLine="0"/>
        <w:textAlignment w:val="auto"/>
        <w:rPr>
          <w:lang w:eastAsia="zh-CN"/>
        </w:rPr>
      </w:pPr>
      <w:r>
        <w:rPr>
          <w:lang w:eastAsia="zh-CN"/>
        </w:rPr>
        <w:t>Discussion</w:t>
      </w:r>
    </w:p>
    <w:p w:rsidR="00485B26" w:rsidRDefault="00485B26" w:rsidP="00485B26">
      <w:bookmarkStart w:id="6" w:name="OLE_LINK45"/>
      <w:bookmarkStart w:id="7" w:name="OLE_LINK46"/>
      <w:bookmarkEnd w:id="4"/>
      <w:bookmarkEnd w:id="5"/>
      <w:r>
        <w:t xml:space="preserve">NR V2X supports advanced V2X services such as platooning, advanced driving, extended sensors, and remote driving. Unicast and </w:t>
      </w:r>
      <w:proofErr w:type="spellStart"/>
      <w:r>
        <w:t>groupcast</w:t>
      </w:r>
      <w:proofErr w:type="spellEnd"/>
      <w:r>
        <w:t xml:space="preserve"> are used to support these advanced V2X services, and some features can be supported as we agreed in the last meeting.</w:t>
      </w:r>
    </w:p>
    <w:p w:rsidR="00485B26" w:rsidRDefault="00485B26" w:rsidP="00485B26">
      <w:r>
        <w:t xml:space="preserve">For example, HARQ feedback can be supported for unicast and </w:t>
      </w:r>
      <w:proofErr w:type="spellStart"/>
      <w:r>
        <w:t>groupcast</w:t>
      </w:r>
      <w:proofErr w:type="spellEnd"/>
      <w:r>
        <w:t xml:space="preserve"> for low latency and high reliability. Unlike broadcast in which a UE transmits a </w:t>
      </w:r>
      <w:r w:rsidR="008D2BF0">
        <w:t>packet</w:t>
      </w:r>
      <w:r>
        <w:t xml:space="preserve"> to unspecified number of recei</w:t>
      </w:r>
      <w:r w:rsidR="008D2BF0">
        <w:t>vers, the UE transmits a packet</w:t>
      </w:r>
      <w:r>
        <w:t xml:space="preserve"> to a specific receiver in unicast</w:t>
      </w:r>
      <w:r w:rsidR="008D2BF0">
        <w:t>/</w:t>
      </w:r>
      <w:proofErr w:type="spellStart"/>
      <w:r>
        <w:t>groupcast</w:t>
      </w:r>
      <w:proofErr w:type="spellEnd"/>
      <w:r>
        <w:t>. Therefore, the UE can exp</w:t>
      </w:r>
      <w:r w:rsidR="008D2BF0">
        <w:t xml:space="preserve">ect feedback from the receiver </w:t>
      </w:r>
      <w:r>
        <w:t xml:space="preserve">and retransmit the packets if the receiver fails to decode the packets.  </w:t>
      </w:r>
    </w:p>
    <w:p w:rsidR="00485B26" w:rsidRDefault="00485B26" w:rsidP="00485B26">
      <w:r>
        <w:t xml:space="preserve">For another example, ARQ can be supported for unicast and </w:t>
      </w:r>
      <w:proofErr w:type="spellStart"/>
      <w:r>
        <w:t>groupcast</w:t>
      </w:r>
      <w:proofErr w:type="spellEnd"/>
      <w:r>
        <w:t xml:space="preserve"> for high reliability. LTE V2X supports broadcast only, so RLC AM and ARQ doesn’t be used. However, in unicast and </w:t>
      </w:r>
      <w:proofErr w:type="spellStart"/>
      <w:r>
        <w:t>groupcast</w:t>
      </w:r>
      <w:proofErr w:type="spellEnd"/>
      <w:r>
        <w:t xml:space="preserve">, as described above, since the UE knows the receiver, the UE can expect the feedback on whether or not the packet is received.  </w:t>
      </w:r>
    </w:p>
    <w:p w:rsidR="00485B26" w:rsidRPr="0072003E" w:rsidRDefault="00485B26" w:rsidP="00485B26">
      <w:pPr>
        <w:rPr>
          <w:b/>
        </w:rPr>
      </w:pPr>
      <w:r>
        <w:t>Given these features, we can know that the UE behaviour is different upon transmitting the packets depending on the cast. In broadcast, the UE transmits the packets without considering whether there are receivers and how many receivers are. This is because a broadcast message is not intended for</w:t>
      </w:r>
      <w:r w:rsidR="007023BA">
        <w:t xml:space="preserve"> a specific receiver, but for </w:t>
      </w:r>
      <w:r>
        <w:t>neighbouring UEs. However, in unicast/</w:t>
      </w:r>
      <w:proofErr w:type="spellStart"/>
      <w:r>
        <w:t>groupcast</w:t>
      </w:r>
      <w:proofErr w:type="spellEnd"/>
      <w:r>
        <w:t>, if there is no receiver in unicast/</w:t>
      </w:r>
      <w:proofErr w:type="spellStart"/>
      <w:r>
        <w:t>groupcast</w:t>
      </w:r>
      <w:proofErr w:type="spellEnd"/>
      <w:r>
        <w:t>, the UE doesn’t need to transmit packets, expect HARQ feedback, and perform ARQ operation. This is because the unicast/</w:t>
      </w:r>
      <w:proofErr w:type="spellStart"/>
      <w:r>
        <w:t>groupcast</w:t>
      </w:r>
      <w:proofErr w:type="spellEnd"/>
      <w:r>
        <w:t xml:space="preserve"> message is for a specific recei</w:t>
      </w:r>
      <w:r w:rsidR="007023BA">
        <w:t>ver, not for</w:t>
      </w:r>
      <w:r>
        <w:t xml:space="preserve"> </w:t>
      </w:r>
      <w:r w:rsidRPr="0072003E">
        <w:t>neighbouring UEs.</w:t>
      </w:r>
    </w:p>
    <w:p w:rsidR="0072003E" w:rsidRPr="0072003E" w:rsidRDefault="0072003E" w:rsidP="00485B26">
      <w:pPr>
        <w:rPr>
          <w:b/>
        </w:rPr>
      </w:pPr>
      <w:r w:rsidRPr="0072003E">
        <w:rPr>
          <w:b/>
        </w:rPr>
        <w:t xml:space="preserve">Observation: If </w:t>
      </w:r>
      <w:r w:rsidR="00BF3275">
        <w:rPr>
          <w:b/>
        </w:rPr>
        <w:t>there is no receiver</w:t>
      </w:r>
      <w:r w:rsidRPr="0072003E">
        <w:rPr>
          <w:b/>
        </w:rPr>
        <w:t xml:space="preserve"> for unicast/</w:t>
      </w:r>
      <w:proofErr w:type="spellStart"/>
      <w:r w:rsidRPr="0072003E">
        <w:rPr>
          <w:b/>
        </w:rPr>
        <w:t>groupcast</w:t>
      </w:r>
      <w:proofErr w:type="spellEnd"/>
      <w:r w:rsidRPr="0072003E">
        <w:rPr>
          <w:b/>
        </w:rPr>
        <w:t xml:space="preserve"> session, the UE does not need to transmit packets. </w:t>
      </w:r>
    </w:p>
    <w:p w:rsidR="007B6995" w:rsidRDefault="00485B26" w:rsidP="00485B26">
      <w:r>
        <w:t>In V2X, since the vehicle continues to move, the unicast/</w:t>
      </w:r>
      <w:proofErr w:type="spellStart"/>
      <w:r>
        <w:t>groupcast</w:t>
      </w:r>
      <w:proofErr w:type="spellEnd"/>
      <w:r>
        <w:t xml:space="preserve"> connection could be disconnected according to the vehicle’s position, speed and route. If the connection is released, the UE no longer needs to transmit the packets for unicast/</w:t>
      </w:r>
      <w:proofErr w:type="spellStart"/>
      <w:r>
        <w:t>groupcast</w:t>
      </w:r>
      <w:proofErr w:type="spellEnd"/>
      <w:r w:rsidR="008D2BF0">
        <w:t xml:space="preserve"> even if the UE has the packets to transmit</w:t>
      </w:r>
      <w:r>
        <w:t xml:space="preserve">. </w:t>
      </w:r>
      <w:r w:rsidR="007B6995">
        <w:t>The UE can use a session management procedure to know whether the UE transmit</w:t>
      </w:r>
      <w:r w:rsidR="00113616">
        <w:t>s</w:t>
      </w:r>
      <w:r w:rsidR="007B6995">
        <w:t xml:space="preserve"> the packets or not. </w:t>
      </w:r>
    </w:p>
    <w:p w:rsidR="00E7418E" w:rsidRDefault="00045209" w:rsidP="00485B26">
      <w:r>
        <w:lastRenderedPageBreak/>
        <w:t xml:space="preserve">According to the LTE </w:t>
      </w:r>
      <w:proofErr w:type="spellStart"/>
      <w:r>
        <w:t>ProSe</w:t>
      </w:r>
      <w:proofErr w:type="spellEnd"/>
      <w:r>
        <w:t xml:space="preserve"> operation, the session management is up to upper layer. </w:t>
      </w:r>
      <w:r w:rsidR="001B77D4">
        <w:t>T</w:t>
      </w:r>
      <w:r>
        <w:t xml:space="preserve">he upper layer uses a </w:t>
      </w:r>
      <w:proofErr w:type="spellStart"/>
      <w:r>
        <w:t>keepalive</w:t>
      </w:r>
      <w:proofErr w:type="spellEnd"/>
      <w:r>
        <w:t xml:space="preserve"> procedure to know </w:t>
      </w:r>
      <w:r w:rsidR="00C16C15">
        <w:t>whether</w:t>
      </w:r>
      <w:r>
        <w:t xml:space="preserve"> the </w:t>
      </w:r>
      <w:r w:rsidR="006E01E1">
        <w:t xml:space="preserve">receiver </w:t>
      </w:r>
      <w:r w:rsidR="00E7418E">
        <w:t>exists</w:t>
      </w:r>
      <w:r>
        <w:t xml:space="preserve">. </w:t>
      </w:r>
      <w:r w:rsidR="001B77D4">
        <w:t xml:space="preserve">For example, if there is no response in </w:t>
      </w:r>
      <w:r w:rsidR="00813937">
        <w:t xml:space="preserve">the </w:t>
      </w:r>
      <w:proofErr w:type="spellStart"/>
      <w:r w:rsidR="001B77D4">
        <w:t>keepalive</w:t>
      </w:r>
      <w:proofErr w:type="spellEnd"/>
      <w:r w:rsidR="001B77D4">
        <w:t xml:space="preserve"> procedure from the receiver of unicast/</w:t>
      </w:r>
      <w:proofErr w:type="spellStart"/>
      <w:r w:rsidR="001B77D4">
        <w:t>groupcast</w:t>
      </w:r>
      <w:proofErr w:type="spellEnd"/>
      <w:r w:rsidR="001B77D4">
        <w:t xml:space="preserve"> session, the upper layer can know the connection is not valid. I</w:t>
      </w:r>
      <w:r>
        <w:t xml:space="preserve">n NR V2X, </w:t>
      </w:r>
      <w:r w:rsidR="001B77D4">
        <w:t xml:space="preserve">the </w:t>
      </w:r>
      <w:proofErr w:type="spellStart"/>
      <w:r w:rsidR="001B77D4">
        <w:t>keepalive</w:t>
      </w:r>
      <w:proofErr w:type="spellEnd"/>
      <w:r w:rsidR="001B77D4">
        <w:t xml:space="preserve"> procedure can also be used in upper layer, and upper layer can know </w:t>
      </w:r>
      <w:r w:rsidR="00485B26">
        <w:t xml:space="preserve">whether the receiver </w:t>
      </w:r>
      <w:r w:rsidR="00E7418E">
        <w:t>exists</w:t>
      </w:r>
      <w:r w:rsidR="00485B26">
        <w:t xml:space="preserve"> or not</w:t>
      </w:r>
      <w:r w:rsidR="00B20CBB">
        <w:t>.</w:t>
      </w:r>
      <w:r w:rsidR="001B77D4">
        <w:t xml:space="preserve"> </w:t>
      </w:r>
      <w:r w:rsidR="0072003E">
        <w:t xml:space="preserve">Also, the upper layer can determine </w:t>
      </w:r>
      <w:r w:rsidR="00113616">
        <w:t>t</w:t>
      </w:r>
      <w:r w:rsidR="0072003E">
        <w:t>o release the session</w:t>
      </w:r>
      <w:r w:rsidR="00113616">
        <w:t xml:space="preserve"> if </w:t>
      </w:r>
      <w:r w:rsidR="00E7418E">
        <w:t xml:space="preserve">there is no receiver. </w:t>
      </w:r>
    </w:p>
    <w:p w:rsidR="008876B0" w:rsidRPr="00BF586E" w:rsidRDefault="008876B0" w:rsidP="00485B26">
      <w:pPr>
        <w:rPr>
          <w:b/>
        </w:rPr>
      </w:pPr>
      <w:r w:rsidRPr="00BF586E">
        <w:rPr>
          <w:b/>
        </w:rPr>
        <w:t xml:space="preserve">Proposal 1: </w:t>
      </w:r>
      <w:r w:rsidR="00002534">
        <w:rPr>
          <w:b/>
        </w:rPr>
        <w:t>For</w:t>
      </w:r>
      <w:r w:rsidRPr="00BF586E">
        <w:rPr>
          <w:b/>
        </w:rPr>
        <w:t xml:space="preserve"> unicast/</w:t>
      </w:r>
      <w:proofErr w:type="spellStart"/>
      <w:r w:rsidRPr="00BF586E">
        <w:rPr>
          <w:b/>
        </w:rPr>
        <w:t>groupcast</w:t>
      </w:r>
      <w:proofErr w:type="spellEnd"/>
      <w:r w:rsidRPr="00BF586E">
        <w:rPr>
          <w:b/>
        </w:rPr>
        <w:t xml:space="preserve">, </w:t>
      </w:r>
      <w:r w:rsidR="00BF586E" w:rsidRPr="00BF586E">
        <w:rPr>
          <w:b/>
        </w:rPr>
        <w:t xml:space="preserve">the </w:t>
      </w:r>
      <w:r w:rsidRPr="00BF586E">
        <w:rPr>
          <w:b/>
        </w:rPr>
        <w:t xml:space="preserve">upper layer determines whether to release the session. </w:t>
      </w:r>
    </w:p>
    <w:p w:rsidR="0072003E" w:rsidRDefault="00E7418E" w:rsidP="00485B26">
      <w:r>
        <w:t>If</w:t>
      </w:r>
      <w:r w:rsidR="00485B26">
        <w:t xml:space="preserve"> the unicast/</w:t>
      </w:r>
      <w:proofErr w:type="spellStart"/>
      <w:r w:rsidR="00485B26">
        <w:t>groupcast</w:t>
      </w:r>
      <w:proofErr w:type="spellEnd"/>
      <w:r w:rsidR="00485B26">
        <w:t xml:space="preserve"> connection is released</w:t>
      </w:r>
      <w:r w:rsidR="0072003E">
        <w:t xml:space="preserve"> by the determination of the upper layer</w:t>
      </w:r>
      <w:r w:rsidR="00485B26">
        <w:t>, the upper layer can inform the AS layer</w:t>
      </w:r>
      <w:r w:rsidR="009E5038">
        <w:t xml:space="preserve">. Then, </w:t>
      </w:r>
      <w:r w:rsidR="00485B26">
        <w:t>AS layer can indicate that the UE doesn’t need to transmit packets for the released unicast/</w:t>
      </w:r>
      <w:proofErr w:type="spellStart"/>
      <w:r w:rsidR="00485B26">
        <w:t>groupcast</w:t>
      </w:r>
      <w:proofErr w:type="spellEnd"/>
      <w:r w:rsidR="00EA5867">
        <w:t xml:space="preserve"> session</w:t>
      </w:r>
      <w:r w:rsidR="0072003E">
        <w:t xml:space="preserve"> and the UE should release the configuration of released </w:t>
      </w:r>
      <w:r w:rsidR="00EA5867">
        <w:t>unicast/</w:t>
      </w:r>
      <w:proofErr w:type="spellStart"/>
      <w:r w:rsidR="00EA5867">
        <w:t>groupcast</w:t>
      </w:r>
      <w:proofErr w:type="spellEnd"/>
      <w:r w:rsidR="00EA5867">
        <w:t xml:space="preserve"> </w:t>
      </w:r>
      <w:r w:rsidR="0072003E">
        <w:t>session</w:t>
      </w:r>
      <w:r w:rsidR="00485B26">
        <w:t xml:space="preserve">. </w:t>
      </w:r>
    </w:p>
    <w:p w:rsidR="00475C27" w:rsidRPr="00BF586E" w:rsidRDefault="008876B0" w:rsidP="00485B26">
      <w:pPr>
        <w:rPr>
          <w:b/>
        </w:rPr>
      </w:pPr>
      <w:r w:rsidRPr="00BF586E">
        <w:rPr>
          <w:b/>
        </w:rPr>
        <w:t xml:space="preserve">Proposal 2: </w:t>
      </w:r>
      <w:r w:rsidR="00002534">
        <w:rPr>
          <w:rFonts w:hint="eastAsia"/>
          <w:b/>
        </w:rPr>
        <w:t>For</w:t>
      </w:r>
      <w:r w:rsidR="00BF586E" w:rsidRPr="00BF586E">
        <w:rPr>
          <w:rFonts w:hint="eastAsia"/>
          <w:b/>
        </w:rPr>
        <w:t xml:space="preserve"> unicast/</w:t>
      </w:r>
      <w:proofErr w:type="spellStart"/>
      <w:r w:rsidR="00BF586E" w:rsidRPr="00BF586E">
        <w:rPr>
          <w:rFonts w:hint="eastAsia"/>
          <w:b/>
        </w:rPr>
        <w:t>groupcast</w:t>
      </w:r>
      <w:proofErr w:type="spellEnd"/>
      <w:r w:rsidR="00BF586E" w:rsidRPr="00BF586E">
        <w:rPr>
          <w:rFonts w:hint="eastAsia"/>
          <w:b/>
        </w:rPr>
        <w:t xml:space="preserve">, </w:t>
      </w:r>
      <w:r w:rsidR="00BF586E" w:rsidRPr="00BF586E">
        <w:rPr>
          <w:b/>
        </w:rPr>
        <w:t xml:space="preserve">the </w:t>
      </w:r>
      <w:r w:rsidR="00BF586E" w:rsidRPr="00BF586E">
        <w:rPr>
          <w:rFonts w:hint="eastAsia"/>
          <w:b/>
        </w:rPr>
        <w:t xml:space="preserve">AS layer </w:t>
      </w:r>
      <w:r w:rsidR="00BF586E" w:rsidRPr="00BF586E">
        <w:rPr>
          <w:b/>
        </w:rPr>
        <w:t>release the configuration of unicast/</w:t>
      </w:r>
      <w:proofErr w:type="spellStart"/>
      <w:r w:rsidR="00BF586E" w:rsidRPr="00BF586E">
        <w:rPr>
          <w:b/>
        </w:rPr>
        <w:t>groupcast</w:t>
      </w:r>
      <w:proofErr w:type="spellEnd"/>
      <w:r w:rsidR="00BF586E" w:rsidRPr="00BF586E">
        <w:rPr>
          <w:b/>
        </w:rPr>
        <w:t xml:space="preserve"> according to the indication of the upper layer. </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8" w:name="_Toc423020280"/>
      <w:bookmarkStart w:id="9" w:name="OLE_LINK47"/>
      <w:bookmarkStart w:id="10" w:name="OLE_LINK48"/>
      <w:bookmarkEnd w:id="6"/>
      <w:bookmarkEnd w:id="7"/>
      <w:bookmarkEnd w:id="8"/>
      <w:r w:rsidRPr="008A4EDD">
        <w:rPr>
          <w:szCs w:val="21"/>
        </w:rPr>
        <w:t xml:space="preserve">In </w:t>
      </w:r>
      <w:r w:rsidRPr="0084580A">
        <w:rPr>
          <w:sz w:val="21"/>
          <w:szCs w:val="21"/>
        </w:rPr>
        <w:t xml:space="preserve">this contribution, </w:t>
      </w:r>
      <w:r>
        <w:rPr>
          <w:sz w:val="21"/>
          <w:szCs w:val="21"/>
        </w:rPr>
        <w:t xml:space="preserve">we provide our view on </w:t>
      </w:r>
      <w:r w:rsidR="00485B26">
        <w:rPr>
          <w:sz w:val="21"/>
          <w:szCs w:val="21"/>
        </w:rPr>
        <w:t xml:space="preserve">UE </w:t>
      </w:r>
      <w:proofErr w:type="spellStart"/>
      <w:r w:rsidR="00485B26">
        <w:rPr>
          <w:sz w:val="21"/>
          <w:szCs w:val="21"/>
        </w:rPr>
        <w:t>behaviour</w:t>
      </w:r>
      <w:proofErr w:type="spellEnd"/>
      <w:r w:rsidR="00485B26">
        <w:rPr>
          <w:sz w:val="21"/>
          <w:szCs w:val="21"/>
        </w:rPr>
        <w:t xml:space="preserve"> upon releasing unicast/</w:t>
      </w:r>
      <w:proofErr w:type="spellStart"/>
      <w:r w:rsidR="00485B26">
        <w:rPr>
          <w:sz w:val="21"/>
          <w:szCs w:val="21"/>
        </w:rPr>
        <w:t>groupcast</w:t>
      </w:r>
      <w:proofErr w:type="spellEnd"/>
      <w:r w:rsidR="00485B26">
        <w:rPr>
          <w:sz w:val="21"/>
          <w:szCs w:val="21"/>
        </w:rPr>
        <w:t xml:space="preserve"> session. </w:t>
      </w:r>
      <w:r>
        <w:rPr>
          <w:sz w:val="21"/>
          <w:szCs w:val="21"/>
        </w:rPr>
        <w:t xml:space="preserve">Based on the discussion, the following </w:t>
      </w:r>
      <w:r w:rsidR="0091095C">
        <w:rPr>
          <w:sz w:val="21"/>
          <w:szCs w:val="21"/>
        </w:rPr>
        <w:t>observation</w:t>
      </w:r>
      <w:r w:rsidR="00485B26">
        <w:rPr>
          <w:sz w:val="21"/>
          <w:szCs w:val="21"/>
        </w:rPr>
        <w:t xml:space="preserve"> and </w:t>
      </w:r>
      <w:r w:rsidR="00475C27">
        <w:rPr>
          <w:sz w:val="21"/>
          <w:szCs w:val="21"/>
        </w:rPr>
        <w:t>proposal</w:t>
      </w:r>
      <w:r w:rsidR="0091095C">
        <w:rPr>
          <w:sz w:val="21"/>
          <w:szCs w:val="21"/>
        </w:rPr>
        <w:t>s</w:t>
      </w:r>
      <w:r w:rsidR="00485B26">
        <w:rPr>
          <w:sz w:val="21"/>
          <w:szCs w:val="21"/>
        </w:rPr>
        <w:t xml:space="preserve"> are</w:t>
      </w:r>
      <w:r>
        <w:rPr>
          <w:sz w:val="21"/>
          <w:szCs w:val="21"/>
        </w:rPr>
        <w:t xml:space="preserve"> drawn:</w:t>
      </w:r>
    </w:p>
    <w:bookmarkEnd w:id="9"/>
    <w:bookmarkEnd w:id="10"/>
    <w:p w:rsidR="00CE12DC" w:rsidRPr="0072003E" w:rsidRDefault="00CE12DC" w:rsidP="00CE12DC">
      <w:pPr>
        <w:rPr>
          <w:b/>
        </w:rPr>
      </w:pPr>
      <w:r w:rsidRPr="0072003E">
        <w:rPr>
          <w:b/>
        </w:rPr>
        <w:t xml:space="preserve">Observation: If </w:t>
      </w:r>
      <w:r w:rsidR="00BF3275">
        <w:rPr>
          <w:b/>
        </w:rPr>
        <w:t xml:space="preserve">there is no receiver </w:t>
      </w:r>
      <w:r w:rsidRPr="0072003E">
        <w:rPr>
          <w:b/>
        </w:rPr>
        <w:t>for unicast/</w:t>
      </w:r>
      <w:proofErr w:type="spellStart"/>
      <w:r w:rsidRPr="0072003E">
        <w:rPr>
          <w:b/>
        </w:rPr>
        <w:t>groupcast</w:t>
      </w:r>
      <w:proofErr w:type="spellEnd"/>
      <w:r w:rsidRPr="0072003E">
        <w:rPr>
          <w:b/>
        </w:rPr>
        <w:t xml:space="preserve"> session, the UE does not need to transmit packets. </w:t>
      </w:r>
    </w:p>
    <w:p w:rsidR="00CE12DC" w:rsidRPr="00BF586E" w:rsidRDefault="00CE12DC" w:rsidP="00CE12DC">
      <w:pPr>
        <w:rPr>
          <w:b/>
        </w:rPr>
      </w:pPr>
      <w:r w:rsidRPr="00BF586E">
        <w:rPr>
          <w:b/>
        </w:rPr>
        <w:t xml:space="preserve">Proposal 1: </w:t>
      </w:r>
      <w:r>
        <w:rPr>
          <w:b/>
        </w:rPr>
        <w:t>For</w:t>
      </w:r>
      <w:r w:rsidRPr="00BF586E">
        <w:rPr>
          <w:b/>
        </w:rPr>
        <w:t xml:space="preserve"> unicast/</w:t>
      </w:r>
      <w:proofErr w:type="spellStart"/>
      <w:r w:rsidRPr="00BF586E">
        <w:rPr>
          <w:b/>
        </w:rPr>
        <w:t>groupcast</w:t>
      </w:r>
      <w:proofErr w:type="spellEnd"/>
      <w:r w:rsidRPr="00BF586E">
        <w:rPr>
          <w:b/>
        </w:rPr>
        <w:t xml:space="preserve">, the upper layer determines whether to release the session. </w:t>
      </w:r>
    </w:p>
    <w:p w:rsidR="00475C27" w:rsidRPr="0091095C" w:rsidRDefault="00CE12DC" w:rsidP="00475C27">
      <w:pPr>
        <w:rPr>
          <w:b/>
        </w:rPr>
      </w:pPr>
      <w:r w:rsidRPr="00BF586E">
        <w:rPr>
          <w:b/>
        </w:rPr>
        <w:t xml:space="preserve">Proposal 2: </w:t>
      </w:r>
      <w:r>
        <w:rPr>
          <w:rFonts w:hint="eastAsia"/>
          <w:b/>
        </w:rPr>
        <w:t>For</w:t>
      </w:r>
      <w:r w:rsidRPr="00BF586E">
        <w:rPr>
          <w:rFonts w:hint="eastAsia"/>
          <w:b/>
        </w:rPr>
        <w:t xml:space="preserve"> unicast/</w:t>
      </w:r>
      <w:proofErr w:type="spellStart"/>
      <w:r w:rsidRPr="00BF586E">
        <w:rPr>
          <w:rFonts w:hint="eastAsia"/>
          <w:b/>
        </w:rPr>
        <w:t>groupcast</w:t>
      </w:r>
      <w:proofErr w:type="spellEnd"/>
      <w:r w:rsidRPr="00BF586E">
        <w:rPr>
          <w:rFonts w:hint="eastAsia"/>
          <w:b/>
        </w:rPr>
        <w:t xml:space="preserve">, </w:t>
      </w:r>
      <w:r w:rsidRPr="00BF586E">
        <w:rPr>
          <w:b/>
        </w:rPr>
        <w:t xml:space="preserve">the </w:t>
      </w:r>
      <w:r w:rsidRPr="00BF586E">
        <w:rPr>
          <w:rFonts w:hint="eastAsia"/>
          <w:b/>
        </w:rPr>
        <w:t xml:space="preserve">AS layer </w:t>
      </w:r>
      <w:r w:rsidRPr="00BF586E">
        <w:rPr>
          <w:b/>
        </w:rPr>
        <w:t>release</w:t>
      </w:r>
      <w:r w:rsidR="008603B6">
        <w:rPr>
          <w:rFonts w:eastAsiaTheme="minorEastAsia" w:hint="eastAsia"/>
          <w:b/>
          <w:lang w:eastAsia="ko-KR"/>
        </w:rPr>
        <w:t>s</w:t>
      </w:r>
      <w:r w:rsidRPr="00BF586E">
        <w:rPr>
          <w:b/>
        </w:rPr>
        <w:t xml:space="preserve"> the configuration of unicast/</w:t>
      </w:r>
      <w:proofErr w:type="spellStart"/>
      <w:r w:rsidRPr="00BF586E">
        <w:rPr>
          <w:b/>
        </w:rPr>
        <w:t>groupcast</w:t>
      </w:r>
      <w:proofErr w:type="spellEnd"/>
      <w:r w:rsidRPr="00BF586E">
        <w:rPr>
          <w:b/>
        </w:rPr>
        <w:t xml:space="preserve"> according to the indication of the upper layer. </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202C9B" w:rsidRPr="00135FA0" w:rsidRDefault="00CF7459" w:rsidP="00135FA0">
      <w:pPr>
        <w:pStyle w:val="Reference"/>
        <w:rPr>
          <w:rFonts w:ascii="Times New Roman" w:hAnsi="Times New Roman"/>
        </w:rPr>
      </w:pPr>
      <w:r>
        <w:rPr>
          <w:rFonts w:ascii="Times New Roman" w:eastAsia="맑은 고딕" w:hAnsi="Times New Roman"/>
          <w:lang w:eastAsia="ko-KR"/>
        </w:rPr>
        <w:t>RAN2#103</w:t>
      </w:r>
      <w:r w:rsidR="00485B26">
        <w:rPr>
          <w:rFonts w:ascii="Times New Roman" w:eastAsia="맑은 고딕" w:hAnsi="Times New Roman"/>
          <w:lang w:eastAsia="ko-KR"/>
        </w:rPr>
        <w:t>bis</w:t>
      </w:r>
      <w:r>
        <w:rPr>
          <w:rFonts w:ascii="Times New Roman" w:eastAsia="맑은 고딕" w:hAnsi="Times New Roman"/>
          <w:lang w:eastAsia="ko-KR"/>
        </w:rPr>
        <w:t xml:space="preserve"> meeting reports</w:t>
      </w:r>
    </w:p>
    <w:p w:rsidR="00E643AA" w:rsidRPr="00EC0DDE" w:rsidRDefault="00E643AA" w:rsidP="00E643AA">
      <w:pPr>
        <w:pStyle w:val="Reference"/>
        <w:numPr>
          <w:ilvl w:val="0"/>
          <w:numId w:val="0"/>
        </w:numPr>
        <w:ind w:left="567" w:hanging="567"/>
        <w:rPr>
          <w:rFonts w:ascii="Times New Roman" w:hAnsi="Times New Roman"/>
        </w:rPr>
      </w:pPr>
    </w:p>
    <w:sectPr w:rsidR="00E643AA" w:rsidRPr="00EC0DDE" w:rsidSect="00406D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D3D" w:rsidRDefault="008B0D3D">
      <w:pPr>
        <w:spacing w:after="0"/>
      </w:pPr>
      <w:r>
        <w:separator/>
      </w:r>
    </w:p>
  </w:endnote>
  <w:endnote w:type="continuationSeparator" w:id="0">
    <w:p w:rsidR="008B0D3D" w:rsidRDefault="008B0D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D3D" w:rsidRDefault="008B0D3D">
      <w:pPr>
        <w:spacing w:after="0"/>
      </w:pPr>
      <w:r>
        <w:separator/>
      </w:r>
    </w:p>
  </w:footnote>
  <w:footnote w:type="continuationSeparator" w:id="0">
    <w:p w:rsidR="008B0D3D" w:rsidRDefault="008B0D3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6"/>
  </w:num>
  <w:num w:numId="3">
    <w:abstractNumId w:val="3"/>
  </w:num>
  <w:num w:numId="4">
    <w:abstractNumId w:val="2"/>
  </w:num>
  <w:num w:numId="5">
    <w:abstractNumId w:val="12"/>
  </w:num>
  <w:num w:numId="6">
    <w:abstractNumId w:val="8"/>
  </w:num>
  <w:num w:numId="7">
    <w:abstractNumId w:val="9"/>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5"/>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534"/>
    <w:rsid w:val="00005F3D"/>
    <w:rsid w:val="00032B83"/>
    <w:rsid w:val="000403FE"/>
    <w:rsid w:val="00045209"/>
    <w:rsid w:val="0005533E"/>
    <w:rsid w:val="00083F09"/>
    <w:rsid w:val="00085630"/>
    <w:rsid w:val="000A5CA3"/>
    <w:rsid w:val="000B79F7"/>
    <w:rsid w:val="000C2C51"/>
    <w:rsid w:val="000E1A63"/>
    <w:rsid w:val="000E2BEF"/>
    <w:rsid w:val="00113616"/>
    <w:rsid w:val="001169C8"/>
    <w:rsid w:val="0012210E"/>
    <w:rsid w:val="00122C42"/>
    <w:rsid w:val="00135FA0"/>
    <w:rsid w:val="00141D28"/>
    <w:rsid w:val="0014581F"/>
    <w:rsid w:val="001813F6"/>
    <w:rsid w:val="00185E36"/>
    <w:rsid w:val="001A75F6"/>
    <w:rsid w:val="001B77D4"/>
    <w:rsid w:val="001D57D8"/>
    <w:rsid w:val="001E352D"/>
    <w:rsid w:val="00202C9B"/>
    <w:rsid w:val="002155DA"/>
    <w:rsid w:val="0022679B"/>
    <w:rsid w:val="00251AC7"/>
    <w:rsid w:val="00261B17"/>
    <w:rsid w:val="0027672F"/>
    <w:rsid w:val="00280342"/>
    <w:rsid w:val="00285F11"/>
    <w:rsid w:val="002C6BAF"/>
    <w:rsid w:val="00345A8C"/>
    <w:rsid w:val="003600DD"/>
    <w:rsid w:val="00385E2D"/>
    <w:rsid w:val="003B453C"/>
    <w:rsid w:val="003C72A9"/>
    <w:rsid w:val="003E5DFD"/>
    <w:rsid w:val="003E78EC"/>
    <w:rsid w:val="00401091"/>
    <w:rsid w:val="0044685C"/>
    <w:rsid w:val="00461208"/>
    <w:rsid w:val="0047471A"/>
    <w:rsid w:val="00475C27"/>
    <w:rsid w:val="0048119C"/>
    <w:rsid w:val="004817C0"/>
    <w:rsid w:val="00485B26"/>
    <w:rsid w:val="004E2EA5"/>
    <w:rsid w:val="004E3A97"/>
    <w:rsid w:val="00527CA0"/>
    <w:rsid w:val="00541F47"/>
    <w:rsid w:val="00574927"/>
    <w:rsid w:val="005B4C19"/>
    <w:rsid w:val="005B6258"/>
    <w:rsid w:val="005C7AB7"/>
    <w:rsid w:val="005D274B"/>
    <w:rsid w:val="005D4F12"/>
    <w:rsid w:val="00605A51"/>
    <w:rsid w:val="006164F8"/>
    <w:rsid w:val="00664DDE"/>
    <w:rsid w:val="006A0C21"/>
    <w:rsid w:val="006A44C7"/>
    <w:rsid w:val="006E01E1"/>
    <w:rsid w:val="007023BA"/>
    <w:rsid w:val="0070748B"/>
    <w:rsid w:val="00710182"/>
    <w:rsid w:val="0072003E"/>
    <w:rsid w:val="0072109A"/>
    <w:rsid w:val="00725A50"/>
    <w:rsid w:val="0072720A"/>
    <w:rsid w:val="00732514"/>
    <w:rsid w:val="0073349D"/>
    <w:rsid w:val="00736B0C"/>
    <w:rsid w:val="007671DE"/>
    <w:rsid w:val="007814F4"/>
    <w:rsid w:val="007A7757"/>
    <w:rsid w:val="007B6995"/>
    <w:rsid w:val="00803585"/>
    <w:rsid w:val="00810D4F"/>
    <w:rsid w:val="00812244"/>
    <w:rsid w:val="00813937"/>
    <w:rsid w:val="008603B6"/>
    <w:rsid w:val="00864ED5"/>
    <w:rsid w:val="00873567"/>
    <w:rsid w:val="0088515A"/>
    <w:rsid w:val="008876B0"/>
    <w:rsid w:val="00892B2E"/>
    <w:rsid w:val="008A09E6"/>
    <w:rsid w:val="008B0D3D"/>
    <w:rsid w:val="008D2BF0"/>
    <w:rsid w:val="008F791F"/>
    <w:rsid w:val="0091095C"/>
    <w:rsid w:val="00916AC2"/>
    <w:rsid w:val="0092734A"/>
    <w:rsid w:val="009B5CC6"/>
    <w:rsid w:val="009C6915"/>
    <w:rsid w:val="009E2CE0"/>
    <w:rsid w:val="009E5038"/>
    <w:rsid w:val="00A2405B"/>
    <w:rsid w:val="00A24812"/>
    <w:rsid w:val="00A46635"/>
    <w:rsid w:val="00A515AE"/>
    <w:rsid w:val="00A53570"/>
    <w:rsid w:val="00A658E0"/>
    <w:rsid w:val="00A720C3"/>
    <w:rsid w:val="00A77CC1"/>
    <w:rsid w:val="00A82C1F"/>
    <w:rsid w:val="00AA4B4E"/>
    <w:rsid w:val="00AA5760"/>
    <w:rsid w:val="00AA7DB2"/>
    <w:rsid w:val="00AE6D7E"/>
    <w:rsid w:val="00B1618B"/>
    <w:rsid w:val="00B20CBB"/>
    <w:rsid w:val="00B3113D"/>
    <w:rsid w:val="00B32F63"/>
    <w:rsid w:val="00B33BD2"/>
    <w:rsid w:val="00B91501"/>
    <w:rsid w:val="00B91FE0"/>
    <w:rsid w:val="00BC1FF6"/>
    <w:rsid w:val="00BE267E"/>
    <w:rsid w:val="00BF3275"/>
    <w:rsid w:val="00BF586E"/>
    <w:rsid w:val="00C00D63"/>
    <w:rsid w:val="00C16C15"/>
    <w:rsid w:val="00C16DBC"/>
    <w:rsid w:val="00C31C2D"/>
    <w:rsid w:val="00C3631F"/>
    <w:rsid w:val="00C4506E"/>
    <w:rsid w:val="00C52323"/>
    <w:rsid w:val="00C744B8"/>
    <w:rsid w:val="00C94FC7"/>
    <w:rsid w:val="00CA0DCD"/>
    <w:rsid w:val="00CB3A9E"/>
    <w:rsid w:val="00CE12DC"/>
    <w:rsid w:val="00CE7921"/>
    <w:rsid w:val="00CF7459"/>
    <w:rsid w:val="00D20FE5"/>
    <w:rsid w:val="00D46EB8"/>
    <w:rsid w:val="00D47EFD"/>
    <w:rsid w:val="00DA1160"/>
    <w:rsid w:val="00DC29C5"/>
    <w:rsid w:val="00DC5C43"/>
    <w:rsid w:val="00DD51B4"/>
    <w:rsid w:val="00DF4E02"/>
    <w:rsid w:val="00DF7FAC"/>
    <w:rsid w:val="00E51896"/>
    <w:rsid w:val="00E60137"/>
    <w:rsid w:val="00E643AA"/>
    <w:rsid w:val="00E6545A"/>
    <w:rsid w:val="00E7418E"/>
    <w:rsid w:val="00E85445"/>
    <w:rsid w:val="00E873A2"/>
    <w:rsid w:val="00E96252"/>
    <w:rsid w:val="00EA5867"/>
    <w:rsid w:val="00EB05D3"/>
    <w:rsid w:val="00EB4DD2"/>
    <w:rsid w:val="00EC0DDE"/>
    <w:rsid w:val="00EE1927"/>
    <w:rsid w:val="00F10B22"/>
    <w:rsid w:val="00F1464C"/>
    <w:rsid w:val="00F16FA2"/>
    <w:rsid w:val="00F32BBF"/>
    <w:rsid w:val="00F62B7F"/>
    <w:rsid w:val="00F77CC8"/>
    <w:rsid w:val="00F861C7"/>
    <w:rsid w:val="00F90295"/>
    <w:rsid w:val="00F9106F"/>
    <w:rsid w:val="00FA365C"/>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2A6F6"/>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character" w:customStyle="1" w:styleId="TAHCar">
    <w:name w:val="TAH Car"/>
    <w:link w:val="TAH"/>
    <w:locked/>
    <w:rsid w:val="00EC0DDE"/>
    <w:rPr>
      <w:rFonts w:ascii="Arial" w:hAnsi="Arial"/>
      <w:b/>
      <w:sz w:val="18"/>
      <w:lang w:val="en-GB" w:eastAsia="en-US"/>
    </w:rPr>
  </w:style>
  <w:style w:type="character" w:customStyle="1" w:styleId="TALCar">
    <w:name w:val="TAL Car"/>
    <w:link w:val="TAL"/>
    <w:qFormat/>
    <w:rsid w:val="00EC0DDE"/>
    <w:rPr>
      <w:rFonts w:ascii="Arial" w:hAnsi="Arial"/>
      <w:sz w:val="18"/>
      <w:lang w:val="en-GB" w:eastAsia="en-US"/>
    </w:rPr>
  </w:style>
  <w:style w:type="paragraph" w:customStyle="1" w:styleId="TAH">
    <w:name w:val="TAH"/>
    <w:basedOn w:val="a"/>
    <w:link w:val="TAHCar"/>
    <w:rsid w:val="00EC0DDE"/>
    <w:pPr>
      <w:keepNext/>
      <w:keepLines/>
      <w:overflowPunct/>
      <w:autoSpaceDE/>
      <w:autoSpaceDN/>
      <w:adjustRightInd/>
      <w:spacing w:after="0"/>
      <w:jc w:val="center"/>
      <w:textAlignment w:val="auto"/>
    </w:pPr>
    <w:rPr>
      <w:rFonts w:ascii="Arial" w:eastAsiaTheme="minorEastAsia" w:hAnsi="Arial" w:cstheme="minorBidi"/>
      <w:b/>
      <w:kern w:val="2"/>
      <w:sz w:val="18"/>
      <w:szCs w:val="22"/>
    </w:rPr>
  </w:style>
  <w:style w:type="paragraph" w:customStyle="1" w:styleId="TAL">
    <w:name w:val="TAL"/>
    <w:basedOn w:val="a"/>
    <w:link w:val="TALCar"/>
    <w:rsid w:val="00EC0DDE"/>
    <w:pPr>
      <w:keepNext/>
      <w:keepLines/>
      <w:overflowPunct/>
      <w:autoSpaceDE/>
      <w:autoSpaceDN/>
      <w:adjustRightInd/>
      <w:spacing w:after="0"/>
      <w:textAlignment w:val="auto"/>
    </w:pPr>
    <w:rPr>
      <w:rFonts w:ascii="Arial" w:eastAsiaTheme="minorEastAsia" w:hAnsi="Arial" w:cstheme="minorBidi"/>
      <w:kern w:val="2"/>
      <w:sz w:val="18"/>
      <w:szCs w:val="22"/>
    </w:rPr>
  </w:style>
  <w:style w:type="paragraph" w:customStyle="1" w:styleId="Agreement">
    <w:name w:val="Agreement"/>
    <w:basedOn w:val="a"/>
    <w:next w:val="a"/>
    <w:rsid w:val="00CF7459"/>
    <w:pPr>
      <w:numPr>
        <w:numId w:val="12"/>
      </w:numPr>
      <w:overflowPunct/>
      <w:autoSpaceDE/>
      <w:autoSpaceDN/>
      <w:adjustRightInd/>
      <w:spacing w:before="60" w:after="0"/>
      <w:textAlignment w:val="auto"/>
    </w:pPr>
    <w:rPr>
      <w:rFonts w:ascii="Arial" w:eastAsia="MS Mincho" w:hAnsi="Arial"/>
      <w:b/>
      <w:szCs w:val="24"/>
      <w:lang w:eastAsia="en-GB"/>
    </w:rPr>
  </w:style>
  <w:style w:type="paragraph" w:styleId="HTML">
    <w:name w:val="HTML Preformatted"/>
    <w:basedOn w:val="a"/>
    <w:link w:val="HTMLChar"/>
    <w:uiPriority w:val="99"/>
    <w:semiHidden/>
    <w:unhideWhenUsed/>
    <w:rsid w:val="002155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2155DA"/>
    <w:rPr>
      <w:rFonts w:ascii="굴림체" w:eastAsia="굴림체" w:hAnsi="굴림체" w:cs="굴림체"/>
      <w:kern w:val="0"/>
      <w:sz w:val="24"/>
      <w:szCs w:val="24"/>
    </w:rPr>
  </w:style>
  <w:style w:type="paragraph" w:customStyle="1" w:styleId="0Maintext">
    <w:name w:val="0 Main text"/>
    <w:basedOn w:val="a"/>
    <w:link w:val="0MaintextChar"/>
    <w:qFormat/>
    <w:rsid w:val="00485B26"/>
    <w:pPr>
      <w:overflowPunct/>
      <w:autoSpaceDE/>
      <w:autoSpaceDN/>
      <w:adjustRightInd/>
      <w:spacing w:before="100" w:beforeAutospacing="1" w:after="100" w:afterAutospacing="1" w:line="288" w:lineRule="auto"/>
      <w:ind w:firstLine="360"/>
      <w:jc w:val="both"/>
      <w:textAlignment w:val="auto"/>
    </w:pPr>
    <w:rPr>
      <w:rFonts w:eastAsia="맑은 고딕" w:cs="바탕"/>
    </w:rPr>
  </w:style>
  <w:style w:type="character" w:customStyle="1" w:styleId="0MaintextChar">
    <w:name w:val="0 Main text Char"/>
    <w:basedOn w:val="a0"/>
    <w:link w:val="0Maintext"/>
    <w:rsid w:val="00485B26"/>
    <w:rPr>
      <w:rFonts w:ascii="Times New Roman" w:eastAsia="맑은 고딕" w:hAnsi="Times New Roman" w:cs="바탕"/>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825752">
      <w:bodyDiv w:val="1"/>
      <w:marLeft w:val="0"/>
      <w:marRight w:val="0"/>
      <w:marTop w:val="0"/>
      <w:marBottom w:val="0"/>
      <w:divBdr>
        <w:top w:val="none" w:sz="0" w:space="0" w:color="auto"/>
        <w:left w:val="none" w:sz="0" w:space="0" w:color="auto"/>
        <w:bottom w:val="none" w:sz="0" w:space="0" w:color="auto"/>
        <w:right w:val="none" w:sz="0" w:space="0" w:color="auto"/>
      </w:divBdr>
    </w:div>
    <w:div w:id="582952124">
      <w:bodyDiv w:val="1"/>
      <w:marLeft w:val="0"/>
      <w:marRight w:val="0"/>
      <w:marTop w:val="0"/>
      <w:marBottom w:val="0"/>
      <w:divBdr>
        <w:top w:val="none" w:sz="0" w:space="0" w:color="auto"/>
        <w:left w:val="none" w:sz="0" w:space="0" w:color="auto"/>
        <w:bottom w:val="none" w:sz="0" w:space="0" w:color="auto"/>
        <w:right w:val="none" w:sz="0" w:space="0" w:color="auto"/>
      </w:divBdr>
    </w:div>
    <w:div w:id="662975328">
      <w:bodyDiv w:val="1"/>
      <w:marLeft w:val="0"/>
      <w:marRight w:val="0"/>
      <w:marTop w:val="0"/>
      <w:marBottom w:val="0"/>
      <w:divBdr>
        <w:top w:val="none" w:sz="0" w:space="0" w:color="auto"/>
        <w:left w:val="none" w:sz="0" w:space="0" w:color="auto"/>
        <w:bottom w:val="none" w:sz="0" w:space="0" w:color="auto"/>
        <w:right w:val="none" w:sz="0" w:space="0" w:color="auto"/>
      </w:divBdr>
    </w:div>
    <w:div w:id="797795910">
      <w:bodyDiv w:val="1"/>
      <w:marLeft w:val="0"/>
      <w:marRight w:val="0"/>
      <w:marTop w:val="0"/>
      <w:marBottom w:val="0"/>
      <w:divBdr>
        <w:top w:val="none" w:sz="0" w:space="0" w:color="auto"/>
        <w:left w:val="none" w:sz="0" w:space="0" w:color="auto"/>
        <w:bottom w:val="none" w:sz="0" w:space="0" w:color="auto"/>
        <w:right w:val="none" w:sz="0" w:space="0" w:color="auto"/>
      </w:divBdr>
    </w:div>
    <w:div w:id="1306466271">
      <w:bodyDiv w:val="1"/>
      <w:marLeft w:val="0"/>
      <w:marRight w:val="0"/>
      <w:marTop w:val="0"/>
      <w:marBottom w:val="0"/>
      <w:divBdr>
        <w:top w:val="none" w:sz="0" w:space="0" w:color="auto"/>
        <w:left w:val="none" w:sz="0" w:space="0" w:color="auto"/>
        <w:bottom w:val="none" w:sz="0" w:space="0" w:color="auto"/>
        <w:right w:val="none" w:sz="0" w:space="0" w:color="auto"/>
      </w:divBdr>
    </w:div>
    <w:div w:id="1392264804">
      <w:bodyDiv w:val="1"/>
      <w:marLeft w:val="0"/>
      <w:marRight w:val="0"/>
      <w:marTop w:val="0"/>
      <w:marBottom w:val="0"/>
      <w:divBdr>
        <w:top w:val="none" w:sz="0" w:space="0" w:color="auto"/>
        <w:left w:val="none" w:sz="0" w:space="0" w:color="auto"/>
        <w:bottom w:val="none" w:sz="0" w:space="0" w:color="auto"/>
        <w:right w:val="none" w:sz="0" w:space="0" w:color="auto"/>
      </w:divBdr>
    </w:div>
    <w:div w:id="152012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68007BA9-E086-4B6D-A127-6EE8AB71C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755</Words>
  <Characters>4304</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ITL</dc:creator>
  <cp:keywords/>
  <dc:description/>
  <cp:lastModifiedBy>Hyosun Yang</cp:lastModifiedBy>
  <cp:revision>2</cp:revision>
  <dcterms:created xsi:type="dcterms:W3CDTF">2019-02-15T05:18:00Z</dcterms:created>
  <dcterms:modified xsi:type="dcterms:W3CDTF">2019-02-15T05:18:00Z</dcterms:modified>
</cp:coreProperties>
</file>